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>KINNITATUD</w:t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 xml:space="preserve">Kutsekomisjoni otsusega </w:t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</w:r>
      <w:r>
        <w:rPr>
          <w:rFonts w:ascii="Times Roman"/>
          <w:sz w:val="20"/>
          <w:szCs w:val="20"/>
        </w:rPr>
        <w:tab/>
        <w:t>22.09.2015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eastAsia="Times Roman" w:hAnsi="Times Roman" w:cs="Times Roman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/>
          <w:b/>
          <w:bCs/>
          <w:sz w:val="20"/>
          <w:szCs w:val="20"/>
        </w:rPr>
        <w:t xml:space="preserve">Varasemate </w:t>
      </w:r>
      <w:r>
        <w:rPr>
          <w:rFonts w:hAnsi="Times Roman"/>
          <w:b/>
          <w:bCs/>
          <w:sz w:val="20"/>
          <w:szCs w:val="20"/>
        </w:rPr>
        <w:t>õ</w:t>
      </w:r>
      <w:r>
        <w:rPr>
          <w:rFonts w:ascii="Times Roman"/>
          <w:b/>
          <w:bCs/>
          <w:sz w:val="20"/>
          <w:szCs w:val="20"/>
        </w:rPr>
        <w:t>pingute ja t</w:t>
      </w:r>
      <w:r>
        <w:rPr>
          <w:rFonts w:hAnsi="Times Roman"/>
          <w:b/>
          <w:bCs/>
          <w:sz w:val="20"/>
          <w:szCs w:val="20"/>
        </w:rPr>
        <w:t>öö</w:t>
      </w:r>
      <w:r>
        <w:rPr>
          <w:rFonts w:ascii="Times Roman"/>
          <w:b/>
          <w:bCs/>
          <w:sz w:val="20"/>
          <w:szCs w:val="20"/>
        </w:rPr>
        <w:t xml:space="preserve">kogemuse arvestamise kord 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/>
          <w:b/>
          <w:bCs/>
          <w:sz w:val="20"/>
          <w:szCs w:val="20"/>
        </w:rPr>
        <w:t>l</w:t>
      </w:r>
      <w:r>
        <w:rPr>
          <w:rFonts w:hAnsi="Times Roman"/>
          <w:b/>
          <w:bCs/>
          <w:sz w:val="20"/>
          <w:szCs w:val="20"/>
        </w:rPr>
        <w:t>ü</w:t>
      </w:r>
      <w:r>
        <w:rPr>
          <w:rFonts w:ascii="Times Roman"/>
          <w:b/>
          <w:bCs/>
          <w:sz w:val="20"/>
          <w:szCs w:val="20"/>
        </w:rPr>
        <w:t>mfiterapeut, tase</w:t>
      </w:r>
      <w:r w:rsidR="00E11980">
        <w:rPr>
          <w:rFonts w:ascii="Times Roman"/>
          <w:b/>
          <w:bCs/>
          <w:sz w:val="20"/>
          <w:szCs w:val="20"/>
        </w:rPr>
        <w:t xml:space="preserve"> 6 kutse taotlemisel aastal 2016</w:t>
      </w:r>
      <w:bookmarkStart w:id="0" w:name="_GoBack"/>
      <w:bookmarkEnd w:id="0"/>
      <w:r>
        <w:rPr>
          <w:rFonts w:ascii="Times Roman"/>
          <w:b/>
          <w:bCs/>
          <w:sz w:val="20"/>
          <w:szCs w:val="20"/>
        </w:rPr>
        <w:t>.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Roman" w:eastAsia="Times Roman" w:hAnsi="Times Roman" w:cs="Times Roman"/>
          <w:b/>
          <w:bCs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1. </w:t>
      </w:r>
      <w:r>
        <w:rPr>
          <w:rFonts w:ascii="Cambria" w:eastAsia="Cambria" w:hAnsi="Cambria" w:cs="Cambria"/>
          <w:b/>
          <w:bCs/>
          <w:sz w:val="20"/>
          <w:szCs w:val="20"/>
        </w:rPr>
        <w:t>Ü</w:t>
      </w:r>
      <w:r>
        <w:rPr>
          <w:rFonts w:ascii="Cambria" w:eastAsia="Cambria" w:hAnsi="Cambria" w:cs="Cambria"/>
          <w:b/>
          <w:bCs/>
          <w:sz w:val="20"/>
          <w:szCs w:val="20"/>
        </w:rPr>
        <w:t>lds</w:t>
      </w:r>
      <w:r>
        <w:rPr>
          <w:rFonts w:ascii="Cambria" w:eastAsia="Cambria" w:hAnsi="Cambria" w:cs="Cambria"/>
          <w:b/>
          <w:bCs/>
          <w:sz w:val="20"/>
          <w:szCs w:val="20"/>
        </w:rPr>
        <w:t>ä</w:t>
      </w:r>
      <w:r>
        <w:rPr>
          <w:rFonts w:ascii="Cambria" w:eastAsia="Cambria" w:hAnsi="Cambria" w:cs="Cambria"/>
          <w:b/>
          <w:bCs/>
          <w:sz w:val="20"/>
          <w:szCs w:val="20"/>
          <w:lang w:val="da-DK"/>
        </w:rPr>
        <w:t>tted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b/>
          <w:bCs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1.1. K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 xml:space="preserve">esoleva korraga reguleeritakse varasemate 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pingute</w:t>
      </w:r>
      <w:r>
        <w:rPr>
          <w:rFonts w:ascii="Cambria" w:eastAsia="Cambria" w:hAnsi="Cambria" w:cs="Cambria"/>
          <w:sz w:val="20"/>
          <w:szCs w:val="20"/>
        </w:rPr>
        <w:t xml:space="preserve"> ja t</w:t>
      </w:r>
      <w:r>
        <w:rPr>
          <w:rFonts w:ascii="Cambria" w:eastAsia="Cambria" w:hAnsi="Cambria" w:cs="Cambria"/>
          <w:sz w:val="20"/>
          <w:szCs w:val="20"/>
        </w:rPr>
        <w:t>öö</w:t>
      </w:r>
      <w:r>
        <w:rPr>
          <w:rFonts w:ascii="Cambria" w:eastAsia="Cambria" w:hAnsi="Cambria" w:cs="Cambria"/>
          <w:sz w:val="20"/>
          <w:szCs w:val="20"/>
        </w:rPr>
        <w:t>kogemuse arvestamist (edaspidi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TA) Eesti L</w:t>
      </w:r>
      <w:r>
        <w:rPr>
          <w:rFonts w:ascii="Cambria" w:eastAsia="Cambria" w:hAnsi="Cambria" w:cs="Cambria"/>
          <w:sz w:val="20"/>
          <w:szCs w:val="20"/>
        </w:rPr>
        <w:t>ü</w:t>
      </w:r>
      <w:r>
        <w:rPr>
          <w:rFonts w:ascii="Cambria" w:eastAsia="Cambria" w:hAnsi="Cambria" w:cs="Cambria"/>
          <w:sz w:val="20"/>
          <w:szCs w:val="20"/>
        </w:rPr>
        <w:t>mfiteraapia Liidu</w:t>
      </w:r>
      <w:r>
        <w:rPr>
          <w:rFonts w:ascii="Cambria" w:eastAsia="Cambria" w:hAnsi="Cambria" w:cs="Cambria"/>
          <w:sz w:val="20"/>
          <w:szCs w:val="20"/>
          <w:lang w:val="it-IT"/>
        </w:rPr>
        <w:t xml:space="preserve"> (edaspidi E</w:t>
      </w:r>
      <w:r>
        <w:rPr>
          <w:rFonts w:ascii="Cambria" w:eastAsia="Cambria" w:hAnsi="Cambria" w:cs="Cambria"/>
          <w:sz w:val="20"/>
          <w:szCs w:val="20"/>
        </w:rPr>
        <w:t xml:space="preserve">LTL) kui kutse andja poolt. 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lang w:val="nl-NL"/>
        </w:rPr>
        <w:t>1.2. Korraga reguleeritakse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TA taotluste esitamise, l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bivaatamise ja hindamise kord ELTL poolt antava l</w:t>
      </w:r>
      <w:r>
        <w:rPr>
          <w:rFonts w:ascii="Cambria" w:eastAsia="Cambria" w:hAnsi="Cambria" w:cs="Cambria"/>
          <w:sz w:val="20"/>
          <w:szCs w:val="20"/>
        </w:rPr>
        <w:t>ü</w:t>
      </w:r>
      <w:r>
        <w:rPr>
          <w:rFonts w:ascii="Cambria" w:eastAsia="Cambria" w:hAnsi="Cambria" w:cs="Cambria"/>
          <w:sz w:val="20"/>
          <w:szCs w:val="20"/>
        </w:rPr>
        <w:t>mfiterapeut, tase 6 taotlemisel.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 Roman" w:eastAsia="Times Roman" w:hAnsi="Times Roman" w:cs="Times Roman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1.3. Va</w:t>
      </w:r>
      <w:r>
        <w:rPr>
          <w:rFonts w:ascii="Cambria" w:eastAsia="Cambria" w:hAnsi="Cambria" w:cs="Cambria"/>
          <w:sz w:val="20"/>
          <w:szCs w:val="20"/>
        </w:rPr>
        <w:t xml:space="preserve">rasemate 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pingute ja t</w:t>
      </w:r>
      <w:r>
        <w:rPr>
          <w:rFonts w:ascii="Cambria" w:eastAsia="Cambria" w:hAnsi="Cambria" w:cs="Cambria"/>
          <w:sz w:val="20"/>
          <w:szCs w:val="20"/>
        </w:rPr>
        <w:t>öö</w:t>
      </w:r>
      <w:r>
        <w:rPr>
          <w:rFonts w:ascii="Cambria" w:eastAsia="Cambria" w:hAnsi="Cambria" w:cs="Cambria"/>
          <w:sz w:val="20"/>
          <w:szCs w:val="20"/>
        </w:rPr>
        <w:t>kogemuse arvestamist hindab kutsekomisjoni poolt m</w:t>
      </w:r>
      <w:r>
        <w:rPr>
          <w:rFonts w:ascii="Cambria" w:eastAsia="Cambria" w:hAnsi="Cambria" w:cs="Cambria"/>
          <w:sz w:val="20"/>
          <w:szCs w:val="20"/>
        </w:rPr>
        <w:t>ää</w:t>
      </w:r>
      <w:r>
        <w:rPr>
          <w:rFonts w:ascii="Cambria" w:eastAsia="Cambria" w:hAnsi="Cambria" w:cs="Cambria"/>
          <w:sz w:val="20"/>
          <w:szCs w:val="20"/>
        </w:rPr>
        <w:t>ratud hindamiskomisjon.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1.4.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TA v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 xml:space="preserve">imaldab 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arvestada 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ppeasutustes,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  <w:lang w:val="nl-NL"/>
        </w:rPr>
        <w:t>iendus</w:t>
      </w:r>
      <w:r>
        <w:rPr>
          <w:rFonts w:ascii="Cambria" w:eastAsia="Cambria" w:hAnsi="Cambria" w:cs="Cambria"/>
          <w:sz w:val="20"/>
          <w:szCs w:val="20"/>
        </w:rPr>
        <w:softHyphen/>
        <w:t>koolituskursustel v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i iseseisvalt omandatut, samuti t</w:t>
      </w:r>
      <w:r>
        <w:rPr>
          <w:rFonts w:ascii="Cambria" w:eastAsia="Cambria" w:hAnsi="Cambria" w:cs="Cambria"/>
          <w:sz w:val="20"/>
          <w:szCs w:val="20"/>
        </w:rPr>
        <w:t>öö</w:t>
      </w:r>
      <w:r>
        <w:rPr>
          <w:rFonts w:ascii="Cambria" w:eastAsia="Cambria" w:hAnsi="Cambria" w:cs="Cambria"/>
          <w:sz w:val="20"/>
          <w:szCs w:val="20"/>
        </w:rPr>
        <w:t xml:space="preserve">alasest tegevusest ja muudest kogemustest 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pitu</w:t>
      </w:r>
      <w:r>
        <w:rPr>
          <w:rFonts w:ascii="Cambria" w:eastAsia="Cambria" w:hAnsi="Cambria" w:cs="Cambria"/>
          <w:sz w:val="20"/>
          <w:szCs w:val="20"/>
        </w:rPr>
        <w:t xml:space="preserve">t ning hinnata taotleja kompetentside vastavust kutse andmise korra Lisaga 2 kehtestatud </w:t>
      </w:r>
      <w:r>
        <w:rPr>
          <w:rFonts w:ascii="Cambria" w:eastAsia="Cambria" w:hAnsi="Cambria" w:cs="Cambria"/>
          <w:sz w:val="20"/>
          <w:szCs w:val="20"/>
          <w:u w:val="single"/>
        </w:rPr>
        <w:t>hindamiskriteeriumitele</w:t>
      </w:r>
      <w:r>
        <w:rPr>
          <w:rFonts w:ascii="Cambria" w:eastAsia="Cambria" w:hAnsi="Cambria" w:cs="Cambria"/>
          <w:sz w:val="20"/>
          <w:szCs w:val="20"/>
        </w:rPr>
        <w:t xml:space="preserve"> esitatud dokumentide ja vestluse p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hjal ilma teoreetilise ja praktilise eksamita.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1.5. Informatsioon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TA protseduuride ja t</w:t>
      </w:r>
      <w:r>
        <w:rPr>
          <w:rFonts w:ascii="Cambria" w:eastAsia="Cambria" w:hAnsi="Cambria" w:cs="Cambria"/>
          <w:sz w:val="20"/>
          <w:szCs w:val="20"/>
        </w:rPr>
        <w:t>öö</w:t>
      </w:r>
      <w:r>
        <w:rPr>
          <w:rFonts w:ascii="Cambria" w:eastAsia="Cambria" w:hAnsi="Cambria" w:cs="Cambria"/>
          <w:sz w:val="20"/>
          <w:szCs w:val="20"/>
        </w:rPr>
        <w:t>korralduse  kohta on avalikustatud ELTL kodulehel.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2. N</w:t>
      </w:r>
      <w:r>
        <w:rPr>
          <w:rFonts w:ascii="Cambria" w:eastAsia="Cambria" w:hAnsi="Cambria" w:cs="Cambria"/>
          <w:b/>
          <w:bCs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b/>
          <w:bCs/>
          <w:sz w:val="20"/>
          <w:szCs w:val="20"/>
        </w:rPr>
        <w:t>uded ja taotlemine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2.1.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TA taotleja esitab selleks etten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  <w:lang w:val="de-DE"/>
        </w:rPr>
        <w:t>htud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htajaks kutsekomisjonile:</w:t>
      </w:r>
    </w:p>
    <w:p w:rsidR="007316FF" w:rsidRDefault="006F0B5A">
      <w:pPr>
        <w:pStyle w:val="Body"/>
        <w:numPr>
          <w:ilvl w:val="0"/>
          <w:numId w:val="3"/>
        </w:numPr>
        <w:tabs>
          <w:tab w:val="num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80" w:hanging="180"/>
        <w:rPr>
          <w:rFonts w:ascii="Times Roman" w:eastAsia="Times Roman" w:hAnsi="Times Roman" w:cs="Times Roman"/>
          <w:position w:val="-2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avalduse (Lisa 1)</w:t>
      </w:r>
    </w:p>
    <w:p w:rsidR="007316FF" w:rsidRDefault="006F0B5A">
      <w:pPr>
        <w:pStyle w:val="Body"/>
        <w:numPr>
          <w:ilvl w:val="0"/>
          <w:numId w:val="4"/>
        </w:numPr>
        <w:tabs>
          <w:tab w:val="num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80" w:hanging="180"/>
        <w:rPr>
          <w:rFonts w:ascii="Times Roman" w:eastAsia="Times Roman" w:hAnsi="Times Roman" w:cs="Times Roman"/>
          <w:position w:val="-2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erialast haridust t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endavate dokumentide koopiad:</w:t>
      </w:r>
    </w:p>
    <w:p w:rsidR="007316FF" w:rsidRDefault="006F0B5A">
      <w:pPr>
        <w:pStyle w:val="Body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 Roman" w:eastAsia="Times Roman" w:hAnsi="Times Roman" w:cs="Times Roman"/>
          <w:position w:val="4"/>
          <w:sz w:val="24"/>
          <w:szCs w:val="24"/>
        </w:rPr>
      </w:pPr>
      <w:r>
        <w:rPr>
          <w:rFonts w:ascii="Times Roman"/>
          <w:sz w:val="20"/>
          <w:szCs w:val="20"/>
        </w:rPr>
        <w:t>Mass</w:t>
      </w:r>
      <w:r>
        <w:rPr>
          <w:rFonts w:hAnsi="Times Roman"/>
          <w:sz w:val="20"/>
          <w:szCs w:val="20"/>
        </w:rPr>
        <w:t>öö</w:t>
      </w:r>
      <w:r>
        <w:rPr>
          <w:rFonts w:ascii="Times Roman"/>
          <w:sz w:val="20"/>
          <w:szCs w:val="20"/>
        </w:rPr>
        <w:t>ri, f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  <w:lang w:val="nl-NL"/>
        </w:rPr>
        <w:t xml:space="preserve">sioterapeudi, tegevusterapeudi, arsti, hambaarsti, </w:t>
      </w:r>
      <w:r>
        <w:rPr>
          <w:rFonts w:hAnsi="Times Roman"/>
          <w:sz w:val="20"/>
          <w:szCs w:val="20"/>
          <w:lang w:val="pt-PT"/>
        </w:rPr>
        <w:t>õ</w:t>
      </w:r>
      <w:r>
        <w:rPr>
          <w:rFonts w:ascii="Times Roman"/>
          <w:sz w:val="20"/>
          <w:szCs w:val="20"/>
        </w:rPr>
        <w:t>e v</w:t>
      </w:r>
      <w:r>
        <w:rPr>
          <w:rFonts w:hAnsi="Times Roman"/>
          <w:sz w:val="20"/>
          <w:szCs w:val="20"/>
          <w:lang w:val="pt-PT"/>
        </w:rPr>
        <w:t>õ</w:t>
      </w:r>
      <w:r>
        <w:rPr>
          <w:rFonts w:ascii="Times Roman"/>
          <w:sz w:val="20"/>
          <w:szCs w:val="20"/>
        </w:rPr>
        <w:t xml:space="preserve">i </w:t>
      </w:r>
      <w:r>
        <w:rPr>
          <w:rFonts w:hAnsi="Times Roman"/>
          <w:sz w:val="20"/>
          <w:szCs w:val="20"/>
        </w:rPr>
        <w:t>ä</w:t>
      </w:r>
      <w:r>
        <w:rPr>
          <w:rFonts w:ascii="Times Roman"/>
          <w:sz w:val="20"/>
          <w:szCs w:val="20"/>
        </w:rPr>
        <w:t>mmaemanda haridus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7316FF" w:rsidRDefault="006F0B5A">
      <w:pPr>
        <w:pStyle w:val="Body"/>
        <w:numPr>
          <w:ilvl w:val="1"/>
          <w:numId w:val="8"/>
        </w:numPr>
        <w:tabs>
          <w:tab w:val="num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480" w:hanging="240"/>
        <w:rPr>
          <w:rFonts w:ascii="Times Roman" w:eastAsia="Times Roman" w:hAnsi="Times Roman" w:cs="Times Roman"/>
          <w:position w:val="4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lisriigis omandatud l</w:t>
      </w:r>
      <w:r>
        <w:rPr>
          <w:rFonts w:ascii="Cambria" w:eastAsia="Cambria" w:hAnsi="Cambria" w:cs="Cambria"/>
          <w:sz w:val="20"/>
          <w:szCs w:val="20"/>
        </w:rPr>
        <w:t>ü</w:t>
      </w:r>
      <w:r>
        <w:rPr>
          <w:rFonts w:ascii="Cambria" w:eastAsia="Cambria" w:hAnsi="Cambria" w:cs="Cambria"/>
          <w:sz w:val="20"/>
          <w:szCs w:val="20"/>
        </w:rPr>
        <w:t>mfiteraapiaalane haridus ja l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bitud ainete kirjeldus.</w:t>
      </w:r>
    </w:p>
    <w:p w:rsidR="007316FF" w:rsidRDefault="006F0B5A">
      <w:pPr>
        <w:pStyle w:val="Body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 Roman" w:eastAsia="Times Roman" w:hAnsi="Times Roman" w:cs="Times Roman"/>
          <w:position w:val="-2"/>
          <w:sz w:val="20"/>
          <w:szCs w:val="20"/>
          <w:u w:color="000000"/>
        </w:rPr>
      </w:pPr>
      <w:r>
        <w:rPr>
          <w:rFonts w:ascii="Times Roman"/>
          <w:sz w:val="20"/>
          <w:szCs w:val="20"/>
        </w:rPr>
        <w:t>T</w:t>
      </w:r>
      <w:r>
        <w:rPr>
          <w:rFonts w:hAnsi="Times Roman"/>
          <w:sz w:val="20"/>
          <w:szCs w:val="20"/>
        </w:rPr>
        <w:t>öö</w:t>
      </w:r>
      <w:r>
        <w:rPr>
          <w:rFonts w:ascii="Times Roman"/>
          <w:sz w:val="20"/>
          <w:szCs w:val="20"/>
        </w:rPr>
        <w:t>andja t</w:t>
      </w:r>
      <w:r>
        <w:rPr>
          <w:rFonts w:hAnsi="Times Roman"/>
          <w:sz w:val="20"/>
          <w:szCs w:val="20"/>
          <w:lang w:val="pt-PT"/>
        </w:rPr>
        <w:t>õ</w:t>
      </w:r>
      <w:r>
        <w:rPr>
          <w:rFonts w:ascii="Times Roman"/>
          <w:sz w:val="20"/>
          <w:szCs w:val="20"/>
        </w:rPr>
        <w:t>endi v</w:t>
      </w:r>
      <w:r>
        <w:rPr>
          <w:rFonts w:hAnsi="Times Roman"/>
          <w:sz w:val="20"/>
          <w:szCs w:val="20"/>
        </w:rPr>
        <w:t>ä</w:t>
      </w:r>
      <w:r>
        <w:rPr>
          <w:rFonts w:ascii="Times Roman"/>
          <w:sz w:val="20"/>
          <w:szCs w:val="20"/>
        </w:rPr>
        <w:t>hemalt kolme-aastase erialase t</w:t>
      </w:r>
      <w:r>
        <w:rPr>
          <w:rFonts w:hAnsi="Times Roman"/>
          <w:sz w:val="20"/>
          <w:szCs w:val="20"/>
        </w:rPr>
        <w:t>öö</w:t>
      </w:r>
      <w:r>
        <w:rPr>
          <w:rFonts w:ascii="Times Roman"/>
          <w:sz w:val="20"/>
          <w:szCs w:val="20"/>
        </w:rPr>
        <w:t xml:space="preserve">kogemuse kohta </w:t>
      </w:r>
      <w:r>
        <w:rPr>
          <w:rFonts w:ascii="Times Roman"/>
          <w:b/>
          <w:bCs/>
          <w:sz w:val="20"/>
          <w:szCs w:val="20"/>
        </w:rPr>
        <w:t>v</w:t>
      </w:r>
      <w:r>
        <w:rPr>
          <w:rFonts w:hAnsi="Times Roman"/>
          <w:b/>
          <w:bCs/>
          <w:sz w:val="20"/>
          <w:szCs w:val="20"/>
          <w:lang w:val="pt-PT"/>
        </w:rPr>
        <w:t>õ</w:t>
      </w:r>
      <w:r>
        <w:rPr>
          <w:rFonts w:ascii="Times Roman"/>
          <w:b/>
          <w:bCs/>
          <w:sz w:val="20"/>
          <w:szCs w:val="20"/>
        </w:rPr>
        <w:t xml:space="preserve">i </w:t>
      </w:r>
      <w:r>
        <w:rPr>
          <w:rFonts w:ascii="Times Roman"/>
          <w:sz w:val="20"/>
          <w:szCs w:val="20"/>
          <w:u w:color="000000"/>
        </w:rPr>
        <w:t>erapraksises t</w:t>
      </w:r>
      <w:r>
        <w:rPr>
          <w:rFonts w:hAnsi="Times Roman"/>
          <w:sz w:val="20"/>
          <w:szCs w:val="20"/>
          <w:u w:color="000000"/>
        </w:rPr>
        <w:t>öö</w:t>
      </w:r>
      <w:r>
        <w:rPr>
          <w:rFonts w:ascii="Times Roman"/>
          <w:sz w:val="20"/>
          <w:szCs w:val="20"/>
          <w:u w:color="000000"/>
        </w:rPr>
        <w:t>tamisel eriala</w:t>
      </w:r>
      <w:r>
        <w:rPr>
          <w:rFonts w:ascii="Times Roman"/>
          <w:sz w:val="20"/>
          <w:szCs w:val="20"/>
          <w:u w:color="000000"/>
        </w:rPr>
        <w:t>st t</w:t>
      </w:r>
      <w:r>
        <w:rPr>
          <w:rFonts w:hAnsi="Times Roman"/>
          <w:sz w:val="20"/>
          <w:szCs w:val="20"/>
          <w:u w:color="000000"/>
        </w:rPr>
        <w:t>öö</w:t>
      </w:r>
      <w:r>
        <w:rPr>
          <w:rFonts w:ascii="Times Roman"/>
          <w:sz w:val="20"/>
          <w:szCs w:val="20"/>
          <w:u w:color="000000"/>
        </w:rPr>
        <w:t>kogemust ja t</w:t>
      </w:r>
      <w:r>
        <w:rPr>
          <w:rFonts w:hAnsi="Times Roman"/>
          <w:sz w:val="20"/>
          <w:szCs w:val="20"/>
          <w:u w:color="000000"/>
        </w:rPr>
        <w:t>öö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koormust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t</w:t>
      </w:r>
      <w:r>
        <w:rPr>
          <w:rFonts w:hAnsi="Times Roman"/>
          <w:sz w:val="20"/>
          <w:szCs w:val="20"/>
          <w:u w:color="000000"/>
          <w:lang w:val="pt-PT"/>
        </w:rPr>
        <w:t>õ</w:t>
      </w:r>
      <w:r>
        <w:rPr>
          <w:rFonts w:ascii="Times Roman"/>
          <w:sz w:val="20"/>
          <w:szCs w:val="20"/>
          <w:u w:color="000000"/>
        </w:rPr>
        <w:t>endavate dokumentide koopiad.</w:t>
      </w:r>
    </w:p>
    <w:p w:rsidR="007316FF" w:rsidRDefault="006F0B5A">
      <w:pPr>
        <w:pStyle w:val="Body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 Roman" w:eastAsia="Times Roman" w:hAnsi="Times Roman" w:cs="Times Roman"/>
          <w:position w:val="-2"/>
          <w:sz w:val="20"/>
          <w:szCs w:val="20"/>
        </w:rPr>
      </w:pPr>
      <w:r>
        <w:rPr>
          <w:rFonts w:ascii="Times Roman"/>
          <w:sz w:val="20"/>
          <w:szCs w:val="20"/>
        </w:rPr>
        <w:t>Juhtumianal</w:t>
      </w:r>
      <w:r>
        <w:rPr>
          <w:rFonts w:hAnsi="Times Roman"/>
          <w:sz w:val="20"/>
          <w:szCs w:val="20"/>
        </w:rPr>
        <w:t>üü</w:t>
      </w:r>
      <w:r>
        <w:rPr>
          <w:rFonts w:ascii="Times Roman"/>
          <w:sz w:val="20"/>
          <w:szCs w:val="20"/>
        </w:rPr>
        <w:t>si</w:t>
      </w:r>
      <w:r>
        <w:rPr>
          <w:rFonts w:ascii="Times Roman"/>
          <w:sz w:val="20"/>
          <w:szCs w:val="20"/>
          <w:lang w:val="nl-NL"/>
        </w:rPr>
        <w:t xml:space="preserve"> II, III staadiumi sekundaarne l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mf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  <w:lang w:val="nl-NL"/>
        </w:rPr>
        <w:t>deem</w:t>
      </w:r>
      <w:r>
        <w:rPr>
          <w:rFonts w:ascii="Times Roman"/>
          <w:sz w:val="20"/>
          <w:szCs w:val="20"/>
        </w:rPr>
        <w:t>i k</w:t>
      </w:r>
      <w:r>
        <w:rPr>
          <w:rFonts w:hAnsi="Times Roman"/>
          <w:sz w:val="20"/>
          <w:szCs w:val="20"/>
        </w:rPr>
        <w:t>ä</w:t>
      </w:r>
      <w:r>
        <w:rPr>
          <w:rFonts w:ascii="Times Roman"/>
          <w:sz w:val="20"/>
          <w:szCs w:val="20"/>
        </w:rPr>
        <w:t xml:space="preserve">sitlemise ning </w:t>
      </w:r>
      <w:r>
        <w:rPr>
          <w:rFonts w:ascii="Times Roman"/>
          <w:sz w:val="20"/>
          <w:szCs w:val="20"/>
          <w:lang w:val="nl-NL"/>
        </w:rPr>
        <w:t>primaarne l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mf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  <w:lang w:val="nl-NL"/>
        </w:rPr>
        <w:t>deem</w:t>
      </w:r>
      <w:r>
        <w:rPr>
          <w:rFonts w:ascii="Times Roman"/>
          <w:sz w:val="20"/>
          <w:szCs w:val="20"/>
        </w:rPr>
        <w:t>i k</w:t>
      </w:r>
      <w:r>
        <w:rPr>
          <w:rFonts w:hAnsi="Times Roman"/>
          <w:sz w:val="20"/>
          <w:szCs w:val="20"/>
        </w:rPr>
        <w:t>ä</w:t>
      </w:r>
      <w:r>
        <w:rPr>
          <w:rFonts w:ascii="Times Roman"/>
          <w:sz w:val="20"/>
          <w:szCs w:val="20"/>
        </w:rPr>
        <w:t>sitlemise kohta (Lisa 2)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2.2. Lisaks punktis 2.1. nimetatud dokumentidele</w:t>
      </w:r>
      <w:r>
        <w:rPr>
          <w:rFonts w:ascii="Cambria" w:eastAsia="Cambria" w:hAnsi="Cambria" w:cs="Cambria"/>
          <w:sz w:val="20"/>
          <w:szCs w:val="20"/>
        </w:rPr>
        <w:t xml:space="preserve"> esitab taotleja kutsekomisjonile:</w:t>
      </w:r>
    </w:p>
    <w:p w:rsidR="007316FF" w:rsidRDefault="006F0B5A">
      <w:pPr>
        <w:pStyle w:val="Body"/>
        <w:numPr>
          <w:ilvl w:val="0"/>
          <w:numId w:val="11"/>
        </w:numPr>
        <w:tabs>
          <w:tab w:val="num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80" w:hanging="180"/>
        <w:rPr>
          <w:rFonts w:ascii="Times Roman" w:eastAsia="Times Roman" w:hAnsi="Times Roman" w:cs="Times Roman"/>
          <w:position w:val="-2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Elulookirjelduse (Lisa 3);</w:t>
      </w:r>
    </w:p>
    <w:p w:rsidR="007316FF" w:rsidRDefault="006F0B5A">
      <w:pPr>
        <w:pStyle w:val="Body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 Roman" w:eastAsia="Times Roman" w:hAnsi="Times Roman" w:cs="Times Roman"/>
          <w:position w:val="-2"/>
          <w:sz w:val="20"/>
          <w:szCs w:val="20"/>
        </w:rPr>
      </w:pPr>
      <w:r>
        <w:rPr>
          <w:rFonts w:ascii="Times Roman"/>
          <w:sz w:val="20"/>
          <w:szCs w:val="20"/>
        </w:rPr>
        <w:t>Koopia isikut t</w:t>
      </w:r>
      <w:r>
        <w:rPr>
          <w:rFonts w:hAnsi="Times Roman"/>
          <w:sz w:val="20"/>
          <w:szCs w:val="20"/>
          <w:lang w:val="pt-PT"/>
        </w:rPr>
        <w:t>õ</w:t>
      </w:r>
      <w:r>
        <w:rPr>
          <w:rFonts w:ascii="Times Roman"/>
          <w:sz w:val="20"/>
          <w:szCs w:val="20"/>
        </w:rPr>
        <w:t>endavast dokumendist (pass v</w:t>
      </w:r>
      <w:r>
        <w:rPr>
          <w:rFonts w:hAnsi="Times Roman"/>
          <w:sz w:val="20"/>
          <w:szCs w:val="20"/>
          <w:lang w:val="pt-PT"/>
        </w:rPr>
        <w:t>õ</w:t>
      </w:r>
      <w:r>
        <w:rPr>
          <w:rFonts w:ascii="Times Roman"/>
          <w:sz w:val="20"/>
          <w:szCs w:val="20"/>
          <w:lang w:val="nl-NL"/>
        </w:rPr>
        <w:t>i ID kaart)</w:t>
      </w:r>
    </w:p>
    <w:p w:rsidR="007316FF" w:rsidRDefault="006F0B5A">
      <w:pPr>
        <w:pStyle w:val="Body"/>
        <w:numPr>
          <w:ilvl w:val="0"/>
          <w:numId w:val="13"/>
        </w:numPr>
        <w:tabs>
          <w:tab w:val="num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80" w:hanging="180"/>
        <w:rPr>
          <w:rFonts w:ascii="Times Roman" w:eastAsia="Times Roman" w:hAnsi="Times Roman" w:cs="Times Roman"/>
          <w:position w:val="-2"/>
          <w:sz w:val="20"/>
          <w:szCs w:val="20"/>
        </w:rPr>
      </w:pPr>
      <w:r>
        <w:rPr>
          <w:rFonts w:ascii="Times Roman"/>
          <w:sz w:val="20"/>
          <w:szCs w:val="20"/>
        </w:rPr>
        <w:t>Maksekorralduse vm kinnituse kutse andmisega seotud kulude tasumise kohta</w:t>
      </w:r>
      <w:r>
        <w:rPr>
          <w:rFonts w:ascii="Cambria" w:eastAsia="Cambria" w:hAnsi="Cambria" w:cs="Cambria"/>
          <w:sz w:val="20"/>
          <w:szCs w:val="20"/>
        </w:rPr>
        <w:t>).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2.3.Taotleja vastutab esitatud dokumentide ja muude materjal</w:t>
      </w:r>
      <w:r>
        <w:rPr>
          <w:rFonts w:ascii="Cambria" w:eastAsia="Cambria" w:hAnsi="Cambria" w:cs="Cambria"/>
          <w:sz w:val="20"/>
          <w:szCs w:val="20"/>
        </w:rPr>
        <w:t xml:space="preserve">ide 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  <w:lang w:val="nl-NL"/>
        </w:rPr>
        <w:t xml:space="preserve">igsuse eest. 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3. Taotluse menetlemine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>3.1. ELTL:</w:t>
      </w:r>
    </w:p>
    <w:p w:rsidR="007316FF" w:rsidRDefault="006F0B5A">
      <w:pPr>
        <w:pStyle w:val="Body"/>
        <w:numPr>
          <w:ilvl w:val="0"/>
          <w:numId w:val="16"/>
        </w:numPr>
        <w:tabs>
          <w:tab w:val="num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30" w:hanging="330"/>
        <w:rPr>
          <w:rFonts w:ascii="Times Roman" w:eastAsia="Times Roman" w:hAnsi="Times Roman" w:cs="Times Roman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lang w:val="nl-NL"/>
        </w:rPr>
        <w:t>registreerib taotluse;</w:t>
      </w:r>
    </w:p>
    <w:p w:rsidR="007316FF" w:rsidRDefault="006F0B5A">
      <w:pPr>
        <w:pStyle w:val="Body"/>
        <w:numPr>
          <w:ilvl w:val="0"/>
          <w:numId w:val="17"/>
        </w:numPr>
        <w:tabs>
          <w:tab w:val="num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30" w:hanging="330"/>
        <w:rPr>
          <w:rFonts w:ascii="Times Roman" w:eastAsia="Times Roman" w:hAnsi="Times Roman" w:cs="Times Roman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vajadusel teavitab taotlejat puudustest ning annab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htaja nende k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rvaldamiseks;</w:t>
      </w:r>
    </w:p>
    <w:p w:rsidR="007316FF" w:rsidRDefault="006F0B5A">
      <w:pPr>
        <w:pStyle w:val="Body"/>
        <w:numPr>
          <w:ilvl w:val="0"/>
          <w:numId w:val="18"/>
        </w:numPr>
        <w:tabs>
          <w:tab w:val="num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30" w:hanging="330"/>
        <w:rPr>
          <w:rFonts w:ascii="Times Roman" w:eastAsia="Times Roman" w:hAnsi="Times Roman" w:cs="Times Roman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lang w:val="sv-SE"/>
        </w:rPr>
        <w:t xml:space="preserve">edastab 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uetekohaselt esitatud dokumendid kutsekomisjonile.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3.2. Kutsekomisjon vaatab esitatud </w:t>
      </w:r>
      <w:r>
        <w:rPr>
          <w:rFonts w:ascii="Cambria" w:eastAsia="Cambria" w:hAnsi="Cambria" w:cs="Cambria"/>
          <w:sz w:val="20"/>
          <w:szCs w:val="20"/>
        </w:rPr>
        <w:t>dokumendid l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  <w:lang w:val="en-US"/>
        </w:rPr>
        <w:t xml:space="preserve">bi </w:t>
      </w:r>
      <w:proofErr w:type="spellStart"/>
      <w:r>
        <w:rPr>
          <w:rFonts w:ascii="Cambria" w:eastAsia="Cambria" w:hAnsi="Cambria" w:cs="Cambria"/>
          <w:sz w:val="20"/>
          <w:szCs w:val="20"/>
          <w:lang w:val="en-US"/>
        </w:rPr>
        <w:t>ning</w:t>
      </w:r>
      <w:proofErr w:type="spellEnd"/>
      <w:r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en-US"/>
        </w:rPr>
        <w:t>teeb</w:t>
      </w:r>
      <w:proofErr w:type="spellEnd"/>
      <w:r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 t</w:t>
      </w:r>
      <w:r>
        <w:rPr>
          <w:rFonts w:ascii="Cambria" w:eastAsia="Cambria" w:hAnsi="Cambria" w:cs="Cambria"/>
          <w:sz w:val="20"/>
          <w:szCs w:val="20"/>
        </w:rPr>
        <w:t>öö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eva jooksul otsuse taotleja lubamise kohta hindamisele.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4. Hindamine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4.1.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TA hindamise teostab kutsekomisjoni poolt kinnitatud hindamiskomisjon.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4.2. Hindamiskomisjon korrraldab taotlejaga vestluse 7 t</w:t>
      </w:r>
      <w:r>
        <w:rPr>
          <w:rFonts w:ascii="Cambria" w:eastAsia="Cambria" w:hAnsi="Cambria" w:cs="Cambria"/>
          <w:sz w:val="20"/>
          <w:szCs w:val="20"/>
        </w:rPr>
        <w:t>öö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 xml:space="preserve">eva jooksul peale kutsekomisjoni otsust hindamisele lubamise kohta. 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4.3. Hindamiskomisjon hindab kutse taotleja kompetentside vastavust hindamiskriteeriumitele l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htudes taotleja esitatud dokumentatsioonist ja vestlusest.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4.4. Hindamiskomisjon koostab iga </w:t>
      </w:r>
      <w:r>
        <w:rPr>
          <w:rFonts w:ascii="Cambria" w:eastAsia="Cambria" w:hAnsi="Cambria" w:cs="Cambria"/>
          <w:sz w:val="20"/>
          <w:szCs w:val="20"/>
        </w:rPr>
        <w:t>taotleja kohta vormikohase hindamisotsuse ning esitab selle kutsekomisjonile.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4.5. Hindamisotsuse aluseks olnud alusdokumentidest peab olema selgelt ja </w:t>
      </w:r>
      <w:r>
        <w:rPr>
          <w:rFonts w:ascii="Cambria" w:eastAsia="Cambria" w:hAnsi="Cambria" w:cs="Cambria"/>
          <w:sz w:val="20"/>
          <w:szCs w:val="20"/>
        </w:rPr>
        <w:t>ü</w:t>
      </w:r>
      <w:proofErr w:type="spellStart"/>
      <w:r>
        <w:rPr>
          <w:rFonts w:ascii="Cambria" w:eastAsia="Cambria" w:hAnsi="Cambria" w:cs="Cambria"/>
          <w:sz w:val="20"/>
          <w:szCs w:val="20"/>
          <w:lang w:val="en-US"/>
        </w:rPr>
        <w:t>heselt</w:t>
      </w:r>
      <w:proofErr w:type="spellEnd"/>
      <w:r>
        <w:rPr>
          <w:rFonts w:ascii="Cambria" w:eastAsia="Cambria" w:hAnsi="Cambria" w:cs="Cambria"/>
          <w:sz w:val="20"/>
          <w:szCs w:val="20"/>
          <w:lang w:val="en-US"/>
        </w:rPr>
        <w:t xml:space="preserve"> m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istetav hindamisotsuse kujunemine.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4.6. Kui hindamiskomisjon</w:t>
      </w:r>
      <w:r>
        <w:rPr>
          <w:rFonts w:ascii="Cambria" w:eastAsia="Cambria" w:hAnsi="Cambria" w:cs="Cambria"/>
          <w:sz w:val="20"/>
          <w:szCs w:val="20"/>
        </w:rPr>
        <w:t xml:space="preserve"> otsustab, et esitatud dokumentatsioon ja vestlus ei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imalda rahuldavalt tuvastada taotleja tegelikke kompetentse, teeb ta Kutsekomisjonile ja taotlejale ettepaneku korraldada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iendav hindamine, milleks on osalises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i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ismahus kirjalik test ja/v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i prak</w:t>
      </w:r>
      <w:r>
        <w:rPr>
          <w:rFonts w:ascii="Cambria" w:eastAsia="Cambria" w:hAnsi="Cambria" w:cs="Cambria"/>
          <w:sz w:val="20"/>
          <w:szCs w:val="20"/>
        </w:rPr>
        <w:t>tiline eksam sarnaselt esmataotlemisele.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4.7. Hindamiskomisjoni selline otsus peab sisaldama </w:t>
      </w:r>
      <w:r>
        <w:rPr>
          <w:rFonts w:ascii="Cambria" w:eastAsia="Cambria" w:hAnsi="Cambria" w:cs="Cambria"/>
          <w:sz w:val="20"/>
          <w:szCs w:val="20"/>
          <w:lang w:val="de-DE"/>
        </w:rPr>
        <w:t>mittet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endatud kompetentside nimetusi ja asjakohaseid p</w:t>
      </w:r>
      <w:r>
        <w:rPr>
          <w:rFonts w:ascii="Cambria" w:eastAsia="Cambria" w:hAnsi="Cambria" w:cs="Cambria"/>
          <w:sz w:val="20"/>
          <w:szCs w:val="20"/>
          <w:lang w:val="pt-PT"/>
        </w:rPr>
        <w:t>õ</w:t>
      </w:r>
      <w:r>
        <w:rPr>
          <w:rFonts w:ascii="Cambria" w:eastAsia="Cambria" w:hAnsi="Cambria" w:cs="Cambria"/>
          <w:sz w:val="20"/>
          <w:szCs w:val="20"/>
        </w:rPr>
        <w:t>hjendusi.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4.8. Kui taotleja n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ustub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iendava hindamisega, teatab ELTL t</w:t>
      </w:r>
      <w:proofErr w:type="spellStart"/>
      <w:r>
        <w:rPr>
          <w:rFonts w:hAnsi="Times Roman"/>
          <w:sz w:val="20"/>
          <w:szCs w:val="20"/>
          <w:u w:color="000000"/>
          <w:lang w:val="en-US"/>
        </w:rPr>
        <w:t>ä</w:t>
      </w:r>
      <w:r>
        <w:rPr>
          <w:rFonts w:ascii="Times Roman"/>
          <w:sz w:val="20"/>
          <w:szCs w:val="20"/>
          <w:u w:color="000000"/>
          <w:lang w:val="en-US"/>
        </w:rPr>
        <w:t>iendava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hindamise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aja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ja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koha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taot</w:t>
      </w:r>
      <w:r>
        <w:rPr>
          <w:rFonts w:ascii="Times Roman"/>
          <w:sz w:val="20"/>
          <w:szCs w:val="20"/>
          <w:u w:color="000000"/>
          <w:lang w:val="en-US"/>
        </w:rPr>
        <w:t>lejale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10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t</w:t>
      </w:r>
      <w:r>
        <w:rPr>
          <w:rFonts w:hAnsi="Times Roman"/>
          <w:sz w:val="20"/>
          <w:szCs w:val="20"/>
          <w:u w:color="000000"/>
          <w:lang w:val="en-US"/>
        </w:rPr>
        <w:t>öö</w:t>
      </w:r>
      <w:r>
        <w:rPr>
          <w:rFonts w:ascii="Times Roman"/>
          <w:sz w:val="20"/>
          <w:szCs w:val="20"/>
          <w:u w:color="000000"/>
          <w:lang w:val="en-US"/>
        </w:rPr>
        <w:t>p</w:t>
      </w:r>
      <w:r>
        <w:rPr>
          <w:rFonts w:hAnsi="Times Roman"/>
          <w:sz w:val="20"/>
          <w:szCs w:val="20"/>
          <w:u w:color="000000"/>
          <w:lang w:val="en-US"/>
        </w:rPr>
        <w:t>ä</w:t>
      </w:r>
      <w:r>
        <w:rPr>
          <w:rFonts w:ascii="Times Roman"/>
          <w:sz w:val="20"/>
          <w:szCs w:val="20"/>
          <w:u w:color="000000"/>
          <w:lang w:val="en-US"/>
        </w:rPr>
        <w:t>eva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jooksul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p</w:t>
      </w:r>
      <w:r>
        <w:rPr>
          <w:rFonts w:hAnsi="Times Roman"/>
          <w:sz w:val="20"/>
          <w:szCs w:val="20"/>
          <w:u w:color="000000"/>
          <w:lang w:val="en-US"/>
        </w:rPr>
        <w:t>ä</w:t>
      </w:r>
      <w:r>
        <w:rPr>
          <w:rFonts w:ascii="Times Roman"/>
          <w:sz w:val="20"/>
          <w:szCs w:val="20"/>
          <w:u w:color="000000"/>
          <w:lang w:val="en-US"/>
        </w:rPr>
        <w:t>rast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kutsekomisjoni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otsust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t</w:t>
      </w:r>
      <w:r>
        <w:rPr>
          <w:rFonts w:hAnsi="Times Roman"/>
          <w:sz w:val="20"/>
          <w:szCs w:val="20"/>
          <w:u w:color="000000"/>
          <w:lang w:val="en-US"/>
        </w:rPr>
        <w:t>ä</w:t>
      </w:r>
      <w:r>
        <w:rPr>
          <w:rFonts w:ascii="Times Roman"/>
          <w:sz w:val="20"/>
          <w:szCs w:val="20"/>
          <w:u w:color="000000"/>
          <w:lang w:val="en-US"/>
        </w:rPr>
        <w:t>iendava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hindamise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 xml:space="preserve"> </w:t>
      </w:r>
      <w:proofErr w:type="spellStart"/>
      <w:r>
        <w:rPr>
          <w:rFonts w:ascii="Times Roman"/>
          <w:sz w:val="20"/>
          <w:szCs w:val="20"/>
          <w:u w:color="000000"/>
          <w:lang w:val="en-US"/>
        </w:rPr>
        <w:t>korraldamisest</w:t>
      </w:r>
      <w:proofErr w:type="spellEnd"/>
      <w:r>
        <w:rPr>
          <w:rFonts w:ascii="Times Roman"/>
          <w:sz w:val="20"/>
          <w:szCs w:val="20"/>
          <w:u w:color="000000"/>
          <w:lang w:val="en-US"/>
        </w:rPr>
        <w:t>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4.9. Kui taotleja ei n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ustu kutsekomisjoni otsusega, siis loetakse see kutse taotlemisest loobumiseks ning kutse taotlemise tasu ei tagastata.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5. Kutse taotlemise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tasu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5.1. Kutse taotlemise tasu V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TA korras ilma punktides 4.6 - 4.8 k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sitletud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iendava hindamiseta maksab 68 eur.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5.2. Taotleja maksab tasu ja esitab tasumist t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endava dokumendi koos k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ikide teiste dokumentidega selleks etten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htud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htajaks.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5.3. Puntk</w:t>
      </w:r>
      <w:r>
        <w:rPr>
          <w:rFonts w:ascii="Cambria" w:eastAsia="Cambria" w:hAnsi="Cambria" w:cs="Cambria"/>
          <w:sz w:val="20"/>
          <w:szCs w:val="20"/>
        </w:rPr>
        <w:t>ides 4.6 - 4.8 k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sitletud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iendava hindamise puhul tasub taotleja lisaks 94 eur ja esitab tasumist t</w:t>
      </w:r>
      <w:r>
        <w:rPr>
          <w:rFonts w:ascii="Cambria" w:eastAsia="Cambria" w:hAnsi="Cambria" w:cs="Cambria"/>
          <w:sz w:val="20"/>
          <w:szCs w:val="20"/>
        </w:rPr>
        <w:t>õ</w:t>
      </w:r>
      <w:r>
        <w:rPr>
          <w:rFonts w:ascii="Cambria" w:eastAsia="Cambria" w:hAnsi="Cambria" w:cs="Cambria"/>
          <w:sz w:val="20"/>
          <w:szCs w:val="20"/>
        </w:rPr>
        <w:t>endava dokumendi ELTL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le v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hemalt 2 t</w:t>
      </w:r>
      <w:r>
        <w:rPr>
          <w:rFonts w:ascii="Cambria" w:eastAsia="Cambria" w:hAnsi="Cambria" w:cs="Cambria"/>
          <w:sz w:val="20"/>
          <w:szCs w:val="20"/>
        </w:rPr>
        <w:t>öö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eva enne t</w:t>
      </w:r>
      <w:r>
        <w:rPr>
          <w:rFonts w:ascii="Cambria" w:eastAsia="Cambria" w:hAnsi="Cambria" w:cs="Cambria"/>
          <w:sz w:val="20"/>
          <w:szCs w:val="20"/>
        </w:rPr>
        <w:t>ä</w:t>
      </w:r>
      <w:r>
        <w:rPr>
          <w:rFonts w:ascii="Cambria" w:eastAsia="Cambria" w:hAnsi="Cambria" w:cs="Cambria"/>
          <w:sz w:val="20"/>
          <w:szCs w:val="20"/>
        </w:rPr>
        <w:t>iendavat hindamist.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5.4. Taotleja soovi korral koostab ELTL vastavasisulise arve.</w:t>
      </w:r>
    </w:p>
    <w:p w:rsidR="007316FF" w:rsidRDefault="007316F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0"/>
          <w:szCs w:val="20"/>
        </w:rPr>
      </w:pP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6. Vaidlustamine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6.</w:t>
      </w:r>
      <w:r>
        <w:rPr>
          <w:rFonts w:ascii="Cambria" w:eastAsia="Cambria" w:hAnsi="Cambria" w:cs="Cambria"/>
          <w:sz w:val="20"/>
          <w:szCs w:val="20"/>
        </w:rPr>
        <w:t>1. Hindamiskomisjoni tegevuse suhtes saab pretensioone esitada Kutsekomisjonile.</w:t>
      </w:r>
    </w:p>
    <w:p w:rsidR="007316FF" w:rsidRDefault="006F0B5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</w:pPr>
      <w:r>
        <w:rPr>
          <w:rFonts w:ascii="Cambria" w:eastAsia="Cambria" w:hAnsi="Cambria" w:cs="Cambria"/>
          <w:sz w:val="20"/>
          <w:szCs w:val="20"/>
        </w:rPr>
        <w:t>6.2. Kutsekomisjoni otsuseid saab edasi kaevata Halduskohtule.</w:t>
      </w:r>
    </w:p>
    <w:sectPr w:rsidR="007316FF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5A" w:rsidRDefault="006F0B5A">
      <w:r>
        <w:separator/>
      </w:r>
    </w:p>
  </w:endnote>
  <w:endnote w:type="continuationSeparator" w:id="0">
    <w:p w:rsidR="006F0B5A" w:rsidRDefault="006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FF" w:rsidRDefault="007316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5A" w:rsidRDefault="006F0B5A">
      <w:r>
        <w:separator/>
      </w:r>
    </w:p>
  </w:footnote>
  <w:footnote w:type="continuationSeparator" w:id="0">
    <w:p w:rsidR="006F0B5A" w:rsidRDefault="006F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FF" w:rsidRDefault="007316F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403"/>
    <w:multiLevelType w:val="multilevel"/>
    <w:tmpl w:val="0A8E550E"/>
    <w:lvl w:ilvl="0">
      <w:numFmt w:val="bullet"/>
      <w:lvlText w:val="•"/>
      <w:lvlJc w:val="left"/>
      <w:rPr>
        <w:rFonts w:ascii="Times Roman" w:eastAsia="Times Roman" w:hAnsi="Times Roman" w:cs="Times Roman"/>
        <w:position w:val="-2"/>
        <w:rtl w:val="0"/>
      </w:rPr>
    </w:lvl>
    <w:lvl w:ilvl="1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2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4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5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7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8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</w:abstractNum>
  <w:abstractNum w:abstractNumId="1" w15:restartNumberingAfterBreak="0">
    <w:nsid w:val="16824154"/>
    <w:multiLevelType w:val="multilevel"/>
    <w:tmpl w:val="CE30A58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Roman" w:eastAsia="Times Roman" w:hAnsi="Times Roman" w:cs="Times Roman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Roman" w:eastAsia="Times Roman" w:hAnsi="Times Roman" w:cs="Times Roman"/>
        <w:position w:val="-2"/>
        <w:sz w:val="20"/>
        <w:szCs w:val="20"/>
      </w:rPr>
    </w:lvl>
  </w:abstractNum>
  <w:abstractNum w:abstractNumId="2" w15:restartNumberingAfterBreak="0">
    <w:nsid w:val="1CAD51C0"/>
    <w:multiLevelType w:val="multilevel"/>
    <w:tmpl w:val="E95AE27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221B30A9"/>
    <w:multiLevelType w:val="multilevel"/>
    <w:tmpl w:val="E37CD136"/>
    <w:styleLink w:val="List21"/>
    <w:lvl w:ilvl="0"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4" w15:restartNumberingAfterBreak="0">
    <w:nsid w:val="256C4D77"/>
    <w:multiLevelType w:val="multilevel"/>
    <w:tmpl w:val="0D18C26C"/>
    <w:styleLink w:val="List1"/>
    <w:lvl w:ilvl="0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  <w:lvl w:ilvl="1">
      <w:numFmt w:val="bullet"/>
      <w:lvlText w:val="-"/>
      <w:lvlJc w:val="left"/>
      <w:rPr>
        <w:rFonts w:ascii="Times Roman" w:eastAsia="Times Roman" w:hAnsi="Times Roman" w:cs="Times Roman"/>
        <w:position w:val="4"/>
        <w:rtl w:val="0"/>
      </w:rPr>
    </w:lvl>
    <w:lvl w:ilvl="2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  <w:lvl w:ilvl="3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  <w:lvl w:ilvl="4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  <w:lvl w:ilvl="5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  <w:lvl w:ilvl="6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  <w:lvl w:ilvl="7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  <w:lvl w:ilvl="8">
      <w:start w:val="1"/>
      <w:numFmt w:val="bullet"/>
      <w:lvlText w:val="-"/>
      <w:lvlJc w:val="left"/>
      <w:rPr>
        <w:rFonts w:ascii="Cambria" w:eastAsia="Cambria" w:hAnsi="Cambria" w:cs="Cambria"/>
        <w:position w:val="4"/>
        <w:rtl w:val="0"/>
      </w:rPr>
    </w:lvl>
  </w:abstractNum>
  <w:abstractNum w:abstractNumId="5" w15:restartNumberingAfterBreak="0">
    <w:nsid w:val="26583C75"/>
    <w:multiLevelType w:val="multilevel"/>
    <w:tmpl w:val="30FECCB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Roman" w:eastAsia="Times Roman" w:hAnsi="Times Roman" w:cs="Times Roman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imes Roman" w:eastAsia="Times Roman" w:hAnsi="Times Roman" w:cs="Times Roman"/>
        <w:position w:val="4"/>
        <w:sz w:val="24"/>
        <w:szCs w:val="24"/>
      </w:rPr>
    </w:lvl>
  </w:abstractNum>
  <w:abstractNum w:abstractNumId="6" w15:restartNumberingAfterBreak="0">
    <w:nsid w:val="26D1542A"/>
    <w:multiLevelType w:val="multilevel"/>
    <w:tmpl w:val="435C9BDC"/>
    <w:lvl w:ilvl="0">
      <w:numFmt w:val="bullet"/>
      <w:lvlText w:val="•"/>
      <w:lvlJc w:val="left"/>
      <w:rPr>
        <w:rFonts w:ascii="Times Roman" w:eastAsia="Times Roman" w:hAnsi="Times Roman" w:cs="Times Roman"/>
        <w:position w:val="-2"/>
      </w:rPr>
    </w:lvl>
    <w:lvl w:ilvl="1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  <w:lvl w:ilvl="2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  <w:lvl w:ilvl="4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  <w:lvl w:ilvl="5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  <w:lvl w:ilvl="7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  <w:lvl w:ilvl="8">
      <w:start w:val="1"/>
      <w:numFmt w:val="bullet"/>
      <w:lvlText w:val="•"/>
      <w:lvlJc w:val="left"/>
      <w:rPr>
        <w:rFonts w:ascii="Cambria" w:eastAsia="Cambria" w:hAnsi="Cambria" w:cs="Cambria"/>
        <w:position w:val="-2"/>
      </w:rPr>
    </w:lvl>
  </w:abstractNum>
  <w:abstractNum w:abstractNumId="7" w15:restartNumberingAfterBreak="0">
    <w:nsid w:val="26E963E3"/>
    <w:multiLevelType w:val="multilevel"/>
    <w:tmpl w:val="A4A26AD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Roman" w:eastAsia="Times Roman" w:hAnsi="Times Roman" w:cs="Times Roman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imes Roman" w:eastAsia="Times Roman" w:hAnsi="Times Roman" w:cs="Times Roman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imes Roman" w:eastAsia="Times Roman" w:hAnsi="Times Roman" w:cs="Times Roman"/>
        <w:position w:val="4"/>
        <w:sz w:val="24"/>
        <w:szCs w:val="24"/>
      </w:rPr>
    </w:lvl>
  </w:abstractNum>
  <w:abstractNum w:abstractNumId="8" w15:restartNumberingAfterBreak="0">
    <w:nsid w:val="2A596563"/>
    <w:multiLevelType w:val="multilevel"/>
    <w:tmpl w:val="8BA60B38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9" w15:restartNumberingAfterBreak="0">
    <w:nsid w:val="2DD75A5B"/>
    <w:multiLevelType w:val="multilevel"/>
    <w:tmpl w:val="603AF8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59264686"/>
    <w:multiLevelType w:val="multilevel"/>
    <w:tmpl w:val="76FE660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Roman" w:eastAsia="Times Roman" w:hAnsi="Times Roman" w:cs="Times Roman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Roman" w:eastAsia="Times Roman" w:hAnsi="Times Roman" w:cs="Times Roman"/>
        <w:position w:val="-2"/>
        <w:sz w:val="20"/>
        <w:szCs w:val="20"/>
      </w:rPr>
    </w:lvl>
  </w:abstractNum>
  <w:abstractNum w:abstractNumId="11" w15:restartNumberingAfterBreak="0">
    <w:nsid w:val="5B9F3E5F"/>
    <w:multiLevelType w:val="multilevel"/>
    <w:tmpl w:val="125CB988"/>
    <w:lvl w:ilvl="0">
      <w:numFmt w:val="bullet"/>
      <w:lvlText w:val="•"/>
      <w:lvlJc w:val="left"/>
      <w:rPr>
        <w:rFonts w:ascii="Times Roman" w:eastAsia="Times Roman" w:hAnsi="Times Roman" w:cs="Times Roman"/>
        <w:position w:val="-2"/>
        <w:rtl w:val="0"/>
      </w:rPr>
    </w:lvl>
    <w:lvl w:ilvl="1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2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4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5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7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8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</w:abstractNum>
  <w:abstractNum w:abstractNumId="12" w15:restartNumberingAfterBreak="0">
    <w:nsid w:val="60A01508"/>
    <w:multiLevelType w:val="multilevel"/>
    <w:tmpl w:val="36746684"/>
    <w:lvl w:ilvl="0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1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2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4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5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7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  <w:lvl w:ilvl="8">
      <w:start w:val="1"/>
      <w:numFmt w:val="bullet"/>
      <w:lvlText w:val="•"/>
      <w:lvlJc w:val="left"/>
      <w:rPr>
        <w:rFonts w:ascii="Cambria" w:eastAsia="Cambria" w:hAnsi="Cambria" w:cs="Cambria"/>
        <w:position w:val="-2"/>
        <w:rtl w:val="0"/>
      </w:rPr>
    </w:lvl>
  </w:abstractNum>
  <w:abstractNum w:abstractNumId="13" w15:restartNumberingAfterBreak="0">
    <w:nsid w:val="6D7039AB"/>
    <w:multiLevelType w:val="multilevel"/>
    <w:tmpl w:val="482AFC02"/>
    <w:lvl w:ilvl="0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4" w15:restartNumberingAfterBreak="0">
    <w:nsid w:val="72144813"/>
    <w:multiLevelType w:val="multilevel"/>
    <w:tmpl w:val="8474EE28"/>
    <w:lvl w:ilvl="0"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5" w15:restartNumberingAfterBreak="0">
    <w:nsid w:val="758F4CEF"/>
    <w:multiLevelType w:val="multilevel"/>
    <w:tmpl w:val="67DCCED2"/>
    <w:styleLink w:val="List0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6" w15:restartNumberingAfterBreak="0">
    <w:nsid w:val="7C4A7C55"/>
    <w:multiLevelType w:val="multilevel"/>
    <w:tmpl w:val="5CDA70C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Roman" w:eastAsia="Times Roman" w:hAnsi="Times Roman" w:cs="Times Roman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Roman" w:eastAsia="Times Roman" w:hAnsi="Times Roman" w:cs="Times Roman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Roman" w:eastAsia="Times Roman" w:hAnsi="Times Roman" w:cs="Times Roman"/>
        <w:position w:val="-2"/>
        <w:sz w:val="20"/>
        <w:szCs w:val="20"/>
      </w:rPr>
    </w:lvl>
  </w:abstractNum>
  <w:abstractNum w:abstractNumId="17" w15:restartNumberingAfterBreak="0">
    <w:nsid w:val="7FD146B0"/>
    <w:multiLevelType w:val="multilevel"/>
    <w:tmpl w:val="24426572"/>
    <w:lvl w:ilvl="0"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6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F"/>
    <w:rsid w:val="006F0B5A"/>
    <w:rsid w:val="007316FF"/>
    <w:rsid w:val="00E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F44A"/>
  <w15:docId w15:val="{7AE00243-A73D-4348-94F7-B78EB927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3"/>
      </w:numPr>
    </w:pPr>
  </w:style>
  <w:style w:type="numbering" w:customStyle="1" w:styleId="Bullet">
    <w:name w:val="Bullet"/>
  </w:style>
  <w:style w:type="numbering" w:customStyle="1" w:styleId="List1">
    <w:name w:val="List 1"/>
    <w:basedOn w:val="Dash"/>
    <w:pPr>
      <w:numPr>
        <w:numId w:val="8"/>
      </w:numPr>
    </w:pPr>
  </w:style>
  <w:style w:type="numbering" w:customStyle="1" w:styleId="Dash">
    <w:name w:val="Dash"/>
  </w:style>
  <w:style w:type="numbering" w:customStyle="1" w:styleId="List21">
    <w:name w:val="List 21"/>
    <w:basedOn w:val="ImportedStyle5"/>
    <w:pPr>
      <w:numPr>
        <w:numId w:val="18"/>
      </w:numPr>
    </w:pPr>
  </w:style>
  <w:style w:type="numbering" w:customStyle="1" w:styleId="ImportedStyle5">
    <w:name w:val="Imported Style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 Allikmäe</cp:lastModifiedBy>
  <cp:revision>2</cp:revision>
  <dcterms:created xsi:type="dcterms:W3CDTF">2016-10-09T17:36:00Z</dcterms:created>
  <dcterms:modified xsi:type="dcterms:W3CDTF">2016-10-09T17:36:00Z</dcterms:modified>
</cp:coreProperties>
</file>